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B44" w:rsidRPr="001C178E" w:rsidRDefault="008C0B44" w:rsidP="001C178E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C178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№ </w:t>
      </w:r>
      <w:r w:rsidR="00C007C3" w:rsidRPr="001C178E">
        <w:rPr>
          <w:rFonts w:ascii="Times New Roman" w:eastAsia="Times New Roman" w:hAnsi="Times New Roman" w:cs="Times New Roman"/>
          <w:sz w:val="24"/>
          <w:szCs w:val="28"/>
          <w:lang w:eastAsia="ru-RU"/>
        </w:rPr>
        <w:t>1</w:t>
      </w:r>
    </w:p>
    <w:p w:rsidR="00C007C3" w:rsidRPr="001C178E" w:rsidRDefault="008C0B44" w:rsidP="001C178E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C178E">
        <w:rPr>
          <w:rFonts w:ascii="Times New Roman" w:eastAsia="Times New Roman" w:hAnsi="Times New Roman" w:cs="Times New Roman"/>
          <w:sz w:val="24"/>
          <w:szCs w:val="28"/>
          <w:lang w:eastAsia="ru-RU"/>
        </w:rPr>
        <w:t>к постановлению</w:t>
      </w:r>
      <w:r w:rsidR="001C178E" w:rsidRPr="001C178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администрации</w:t>
      </w:r>
    </w:p>
    <w:p w:rsidR="001C178E" w:rsidRPr="001C178E" w:rsidRDefault="001C178E" w:rsidP="001C178E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1C178E">
        <w:rPr>
          <w:rFonts w:ascii="Times New Roman" w:eastAsia="Times New Roman" w:hAnsi="Times New Roman" w:cs="Times New Roman"/>
          <w:sz w:val="24"/>
          <w:szCs w:val="28"/>
          <w:lang w:eastAsia="ru-RU"/>
        </w:rPr>
        <w:t>Антроповского</w:t>
      </w:r>
      <w:proofErr w:type="spellEnd"/>
      <w:r w:rsidRPr="001C178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муниципального округа</w:t>
      </w:r>
    </w:p>
    <w:p w:rsidR="008C0B44" w:rsidRPr="001C178E" w:rsidRDefault="008C0B44" w:rsidP="001C178E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1C178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</w:t>
      </w:r>
      <w:r w:rsidR="00C61979" w:rsidRPr="001C178E">
        <w:rPr>
          <w:rFonts w:ascii="Times New Roman" w:eastAsia="Times New Roman" w:hAnsi="Times New Roman" w:cs="Times New Roman"/>
          <w:sz w:val="24"/>
          <w:szCs w:val="28"/>
          <w:lang w:eastAsia="ru-RU"/>
        </w:rPr>
        <w:t>«</w:t>
      </w:r>
      <w:r w:rsidRPr="001C178E">
        <w:rPr>
          <w:rFonts w:ascii="Times New Roman" w:eastAsia="Times New Roman" w:hAnsi="Times New Roman" w:cs="Times New Roman"/>
          <w:sz w:val="24"/>
          <w:szCs w:val="28"/>
          <w:lang w:eastAsia="ru-RU"/>
        </w:rPr>
        <w:t>___</w:t>
      </w:r>
      <w:r w:rsidR="00C61979" w:rsidRPr="001C178E">
        <w:rPr>
          <w:rFonts w:ascii="Times New Roman" w:eastAsia="Times New Roman" w:hAnsi="Times New Roman" w:cs="Times New Roman"/>
          <w:sz w:val="24"/>
          <w:szCs w:val="28"/>
          <w:lang w:eastAsia="ru-RU"/>
        </w:rPr>
        <w:t>»</w:t>
      </w:r>
      <w:r w:rsidRPr="001C178E">
        <w:rPr>
          <w:rFonts w:ascii="Times New Roman" w:eastAsia="Times New Roman" w:hAnsi="Times New Roman" w:cs="Times New Roman"/>
          <w:sz w:val="24"/>
          <w:szCs w:val="28"/>
          <w:lang w:eastAsia="ru-RU"/>
        </w:rPr>
        <w:t>__________</w:t>
      </w:r>
      <w:r w:rsidR="001732DB" w:rsidRPr="001C178E">
        <w:rPr>
          <w:rFonts w:ascii="Times New Roman" w:eastAsia="Times New Roman" w:hAnsi="Times New Roman" w:cs="Times New Roman"/>
          <w:sz w:val="24"/>
          <w:szCs w:val="28"/>
          <w:lang w:eastAsia="ru-RU"/>
        </w:rPr>
        <w:t>2025</w:t>
      </w:r>
      <w:r w:rsidRPr="001C178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г. № ______</w:t>
      </w:r>
    </w:p>
    <w:p w:rsidR="008C0B44" w:rsidRPr="001C178E" w:rsidRDefault="008C0B44" w:rsidP="001C178E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color w:val="444444"/>
          <w:szCs w:val="24"/>
          <w:lang w:eastAsia="ru-RU"/>
        </w:rPr>
      </w:pPr>
    </w:p>
    <w:p w:rsidR="00C61979" w:rsidRPr="001C178E" w:rsidRDefault="00C61979" w:rsidP="00C61979">
      <w:pPr>
        <w:shd w:val="clear" w:color="auto" w:fill="FFFFFF"/>
        <w:spacing w:after="24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</w:pPr>
      <w:r w:rsidRPr="001C178E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 xml:space="preserve">Таблица № </w:t>
      </w:r>
      <w:r w:rsidR="00C007C3" w:rsidRPr="001C178E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>4</w:t>
      </w:r>
    </w:p>
    <w:p w:rsidR="008C0B44" w:rsidRPr="001C178E" w:rsidRDefault="008C0B44" w:rsidP="00D5774A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</w:pPr>
      <w:r w:rsidRPr="001C178E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>ОБЪЕКТЫ</w:t>
      </w:r>
      <w:r w:rsidRPr="001C178E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br/>
      </w:r>
      <w:r w:rsidR="00D5774A" w:rsidRPr="001C178E">
        <w:rPr>
          <w:rFonts w:ascii="Times New Roman" w:eastAsia="Times New Roman" w:hAnsi="Times New Roman" w:cs="Times New Roman"/>
          <w:bCs/>
          <w:color w:val="000000" w:themeColor="text1"/>
          <w:sz w:val="24"/>
          <w:szCs w:val="28"/>
          <w:lang w:eastAsia="ru-RU"/>
        </w:rPr>
        <w:t>в области автомобильных дорог местного значения и показатели максимально допустимого уровня территориальной доступности таких объектов</w:t>
      </w:r>
    </w:p>
    <w:tbl>
      <w:tblPr>
        <w:tblW w:w="964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1984"/>
        <w:gridCol w:w="2410"/>
        <w:gridCol w:w="2126"/>
        <w:gridCol w:w="1351"/>
        <w:gridCol w:w="1201"/>
      </w:tblGrid>
      <w:tr w:rsidR="00C007C3" w:rsidRPr="009C5C0A" w:rsidTr="00CC5EAC">
        <w:trPr>
          <w:tblHeader/>
        </w:trPr>
        <w:tc>
          <w:tcPr>
            <w:tcW w:w="568" w:type="dxa"/>
          </w:tcPr>
          <w:p w:rsidR="00C007C3" w:rsidRDefault="00C007C3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BB4107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п</w:t>
            </w:r>
            <w:proofErr w:type="spellEnd"/>
            <w:proofErr w:type="gramEnd"/>
            <w:r w:rsidRPr="00BB4107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/</w:t>
            </w:r>
            <w:proofErr w:type="spellStart"/>
            <w:r w:rsidRPr="00BB4107">
              <w:rPr>
                <w:rFonts w:eastAsia="Times New Roman"/>
                <w:bCs/>
                <w:color w:val="000000" w:themeColor="text1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4" w:type="dxa"/>
            <w:vAlign w:val="center"/>
          </w:tcPr>
          <w:p w:rsidR="00C007C3" w:rsidRDefault="00C007C3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sz w:val="20"/>
                <w:szCs w:val="20"/>
              </w:rPr>
              <w:t>Наименование вида объекта</w:t>
            </w:r>
          </w:p>
        </w:tc>
        <w:tc>
          <w:tcPr>
            <w:tcW w:w="2410" w:type="dxa"/>
            <w:vAlign w:val="center"/>
          </w:tcPr>
          <w:p w:rsidR="00C007C3" w:rsidRDefault="00C007C3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sz w:val="20"/>
                <w:szCs w:val="20"/>
              </w:rPr>
              <w:t>Тип расчетного показателя</w:t>
            </w:r>
          </w:p>
        </w:tc>
        <w:tc>
          <w:tcPr>
            <w:tcW w:w="2126" w:type="dxa"/>
            <w:vAlign w:val="center"/>
          </w:tcPr>
          <w:p w:rsidR="00C007C3" w:rsidRDefault="00C007C3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BB4107">
              <w:rPr>
                <w:rFonts w:eastAsia="Times New Roman"/>
                <w:sz w:val="20"/>
                <w:szCs w:val="20"/>
              </w:rPr>
              <w:t>Наименование расчетного показателя, единица измерения</w:t>
            </w:r>
          </w:p>
        </w:tc>
        <w:tc>
          <w:tcPr>
            <w:tcW w:w="2552" w:type="dxa"/>
            <w:gridSpan w:val="2"/>
            <w:vAlign w:val="center"/>
          </w:tcPr>
          <w:p w:rsidR="00C007C3" w:rsidRDefault="00C007C3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A855D8">
              <w:rPr>
                <w:rFonts w:eastAsia="Times New Roman"/>
                <w:sz w:val="20"/>
                <w:szCs w:val="20"/>
              </w:rPr>
              <w:t>Предельные значения расчетного показателя</w:t>
            </w:r>
          </w:p>
        </w:tc>
      </w:tr>
      <w:tr w:rsidR="009C5C0A" w:rsidRPr="009C5C0A" w:rsidTr="001732DB">
        <w:trPr>
          <w:tblHeader/>
        </w:trPr>
        <w:tc>
          <w:tcPr>
            <w:tcW w:w="568" w:type="dxa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10" w:type="dxa"/>
            <w:vAlign w:val="center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51" w:type="dxa"/>
            <w:vAlign w:val="center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1" w:type="dxa"/>
            <w:vAlign w:val="center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9C5C0A" w:rsidRPr="009C5C0A" w:rsidTr="001732DB">
        <w:tc>
          <w:tcPr>
            <w:tcW w:w="568" w:type="dxa"/>
          </w:tcPr>
          <w:p w:rsidR="009C5C0A" w:rsidRPr="009C5C0A" w:rsidRDefault="009C5C0A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984" w:type="dxa"/>
            <w:vMerge w:val="restart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Автомобильные дороги общего пользования местного значения</w:t>
            </w:r>
          </w:p>
        </w:tc>
        <w:tc>
          <w:tcPr>
            <w:tcW w:w="2410" w:type="dxa"/>
            <w:vMerge w:val="restart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2126" w:type="dxa"/>
            <w:vMerge w:val="restart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Доля автомобильных дорог общего пользования местного значения, соответствующих нормативным требованиям, %</w:t>
            </w:r>
          </w:p>
        </w:tc>
        <w:tc>
          <w:tcPr>
            <w:tcW w:w="1351" w:type="dxa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2020 год</w:t>
            </w:r>
          </w:p>
        </w:tc>
        <w:tc>
          <w:tcPr>
            <w:tcW w:w="1201" w:type="dxa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48,42</w:t>
            </w:r>
          </w:p>
        </w:tc>
      </w:tr>
      <w:tr w:rsidR="009C5C0A" w:rsidRPr="009C5C0A" w:rsidTr="001732DB">
        <w:tc>
          <w:tcPr>
            <w:tcW w:w="568" w:type="dxa"/>
          </w:tcPr>
          <w:p w:rsidR="009C5C0A" w:rsidRPr="009C5C0A" w:rsidRDefault="009C5C0A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984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351" w:type="dxa"/>
          </w:tcPr>
          <w:p w:rsidR="009C5C0A" w:rsidRPr="009C5C0A" w:rsidRDefault="009C5C0A" w:rsidP="00D5774A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2030 год</w:t>
            </w:r>
          </w:p>
        </w:tc>
        <w:tc>
          <w:tcPr>
            <w:tcW w:w="1201" w:type="dxa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50</w:t>
            </w:r>
          </w:p>
        </w:tc>
      </w:tr>
      <w:tr w:rsidR="009C5C0A" w:rsidRPr="009C5C0A" w:rsidTr="001732DB">
        <w:tc>
          <w:tcPr>
            <w:tcW w:w="568" w:type="dxa"/>
          </w:tcPr>
          <w:p w:rsidR="009C5C0A" w:rsidRPr="009C5C0A" w:rsidRDefault="009C5C0A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984" w:type="dxa"/>
            <w:vMerge/>
          </w:tcPr>
          <w:p w:rsidR="009C5C0A" w:rsidRPr="009C5C0A" w:rsidRDefault="009C5C0A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9C5C0A" w:rsidRPr="009C5C0A" w:rsidRDefault="009C5C0A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4678" w:type="dxa"/>
            <w:gridSpan w:val="3"/>
          </w:tcPr>
          <w:p w:rsidR="009C5C0A" w:rsidRPr="009C5C0A" w:rsidRDefault="009C5C0A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Не нормируется</w:t>
            </w:r>
          </w:p>
        </w:tc>
      </w:tr>
      <w:tr w:rsidR="001C178E" w:rsidRPr="009C5C0A" w:rsidTr="001732DB">
        <w:tc>
          <w:tcPr>
            <w:tcW w:w="568" w:type="dxa"/>
          </w:tcPr>
          <w:p w:rsidR="001C178E" w:rsidRPr="009C5C0A" w:rsidRDefault="001C178E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984" w:type="dxa"/>
          </w:tcPr>
          <w:p w:rsidR="001C178E" w:rsidRPr="009C5C0A" w:rsidRDefault="001C178E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Велосипедные дорожки вне границ населенных пунктов</w:t>
            </w:r>
          </w:p>
        </w:tc>
        <w:tc>
          <w:tcPr>
            <w:tcW w:w="2410" w:type="dxa"/>
          </w:tcPr>
          <w:p w:rsidR="001C178E" w:rsidRPr="009C5C0A" w:rsidRDefault="001C178E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Расчетный показатель минимально допустимого уровня обеспеченности</w:t>
            </w:r>
          </w:p>
        </w:tc>
        <w:tc>
          <w:tcPr>
            <w:tcW w:w="2126" w:type="dxa"/>
          </w:tcPr>
          <w:p w:rsidR="001C178E" w:rsidRPr="009C5C0A" w:rsidRDefault="001C178E" w:rsidP="00D5774A">
            <w:pPr>
              <w:pStyle w:val="ConsPlusNormal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Длина велосипедных дорожек на подходах к населенным пунктам, км</w:t>
            </w:r>
          </w:p>
        </w:tc>
        <w:tc>
          <w:tcPr>
            <w:tcW w:w="1351" w:type="dxa"/>
          </w:tcPr>
          <w:p w:rsidR="001C178E" w:rsidRPr="009C5C0A" w:rsidRDefault="001C178E" w:rsidP="00835EB4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Населенные пункты с численностью населения менее 10 тыс. чел.</w:t>
            </w:r>
          </w:p>
        </w:tc>
        <w:tc>
          <w:tcPr>
            <w:tcW w:w="1201" w:type="dxa"/>
          </w:tcPr>
          <w:p w:rsidR="001C178E" w:rsidRPr="009C5C0A" w:rsidRDefault="001C178E" w:rsidP="00C51F20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не нормируется</w:t>
            </w:r>
          </w:p>
        </w:tc>
      </w:tr>
      <w:tr w:rsidR="001C178E" w:rsidRPr="009C5C0A" w:rsidTr="001732DB">
        <w:tc>
          <w:tcPr>
            <w:tcW w:w="568" w:type="dxa"/>
          </w:tcPr>
          <w:p w:rsidR="001C178E" w:rsidRPr="009C5C0A" w:rsidRDefault="001C178E" w:rsidP="009C5C0A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984" w:type="dxa"/>
          </w:tcPr>
          <w:p w:rsidR="001C178E" w:rsidRPr="009C5C0A" w:rsidRDefault="001C178E" w:rsidP="00B335D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1C178E" w:rsidRPr="009C5C0A" w:rsidRDefault="001C178E" w:rsidP="00B335D5">
            <w:pPr>
              <w:pStyle w:val="ConsPlusNormal"/>
              <w:jc w:val="both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Расчетный показатель максимально допустимого уровня территориальной доступности</w:t>
            </w:r>
          </w:p>
        </w:tc>
        <w:tc>
          <w:tcPr>
            <w:tcW w:w="4678" w:type="dxa"/>
            <w:gridSpan w:val="3"/>
          </w:tcPr>
          <w:p w:rsidR="001C178E" w:rsidRPr="009C5C0A" w:rsidRDefault="001C178E" w:rsidP="00B335D5">
            <w:pPr>
              <w:pStyle w:val="ConsPlusNormal"/>
              <w:jc w:val="center"/>
              <w:rPr>
                <w:sz w:val="20"/>
                <w:szCs w:val="20"/>
              </w:rPr>
            </w:pPr>
            <w:r w:rsidRPr="009C5C0A">
              <w:rPr>
                <w:sz w:val="20"/>
                <w:szCs w:val="20"/>
              </w:rPr>
              <w:t>Не нормируется</w:t>
            </w:r>
          </w:p>
        </w:tc>
      </w:tr>
      <w:tr w:rsidR="001C178E" w:rsidRPr="009C5C0A" w:rsidTr="001732DB">
        <w:tc>
          <w:tcPr>
            <w:tcW w:w="9640" w:type="dxa"/>
            <w:gridSpan w:val="6"/>
          </w:tcPr>
          <w:p w:rsidR="001C178E" w:rsidRPr="001C178E" w:rsidRDefault="001C178E" w:rsidP="001C178E">
            <w:pPr>
              <w:pStyle w:val="ConsPlusNormal"/>
              <w:jc w:val="both"/>
              <w:rPr>
                <w:sz w:val="20"/>
                <w:szCs w:val="20"/>
              </w:rPr>
            </w:pPr>
            <w:r w:rsidRPr="001C178E">
              <w:rPr>
                <w:sz w:val="20"/>
                <w:szCs w:val="20"/>
              </w:rPr>
              <w:t>1 Проектирование велодорожек следует осуществлять в соответствии с требованиями раздела 6 ГОСТ 33150-</w:t>
            </w:r>
          </w:p>
          <w:p w:rsidR="001C178E" w:rsidRPr="001C178E" w:rsidRDefault="001C178E" w:rsidP="001C178E">
            <w:pPr>
              <w:pStyle w:val="ConsPlusNormal"/>
              <w:jc w:val="both"/>
              <w:rPr>
                <w:sz w:val="20"/>
                <w:szCs w:val="20"/>
              </w:rPr>
            </w:pPr>
            <w:r w:rsidRPr="001C178E">
              <w:rPr>
                <w:sz w:val="20"/>
                <w:szCs w:val="20"/>
              </w:rPr>
              <w:t>2014 «Дороги автомобильные общего пользования. Проектирование пешеходных и велосипедных дорожек.</w:t>
            </w:r>
          </w:p>
          <w:p w:rsidR="001C178E" w:rsidRPr="001C178E" w:rsidRDefault="001C178E" w:rsidP="001C178E">
            <w:pPr>
              <w:pStyle w:val="ConsPlusNormal"/>
              <w:jc w:val="both"/>
              <w:rPr>
                <w:sz w:val="20"/>
                <w:szCs w:val="20"/>
              </w:rPr>
            </w:pPr>
            <w:r w:rsidRPr="001C178E">
              <w:rPr>
                <w:sz w:val="20"/>
                <w:szCs w:val="20"/>
              </w:rPr>
              <w:t>Общие требования».</w:t>
            </w:r>
          </w:p>
          <w:p w:rsidR="001C178E" w:rsidRPr="001C178E" w:rsidRDefault="001C178E" w:rsidP="001C178E">
            <w:pPr>
              <w:pStyle w:val="ConsPlusNormal"/>
              <w:jc w:val="both"/>
              <w:rPr>
                <w:sz w:val="20"/>
                <w:szCs w:val="20"/>
              </w:rPr>
            </w:pPr>
            <w:r w:rsidRPr="001C178E">
              <w:rPr>
                <w:sz w:val="20"/>
                <w:szCs w:val="20"/>
              </w:rPr>
              <w:t>2 Геометрические параметры велосипедной дорожки следует принимать в соответствии с требованиями</w:t>
            </w:r>
          </w:p>
          <w:p w:rsidR="001C178E" w:rsidRPr="009C5C0A" w:rsidRDefault="001C178E" w:rsidP="009C5C0A">
            <w:pPr>
              <w:pStyle w:val="ConsPlusNormal"/>
              <w:jc w:val="both"/>
              <w:rPr>
                <w:sz w:val="20"/>
                <w:szCs w:val="20"/>
              </w:rPr>
            </w:pPr>
            <w:r w:rsidRPr="001C178E">
              <w:rPr>
                <w:sz w:val="20"/>
                <w:szCs w:val="20"/>
              </w:rPr>
              <w:t>таблицы 4 ГОСТ 33150-2014.</w:t>
            </w:r>
          </w:p>
        </w:tc>
      </w:tr>
    </w:tbl>
    <w:p w:rsidR="008C0B44" w:rsidRPr="008C0B44" w:rsidRDefault="008C0B44" w:rsidP="008C0B44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8"/>
          <w:lang w:eastAsia="ru-RU"/>
        </w:rPr>
      </w:pPr>
    </w:p>
    <w:p w:rsidR="005C1FC7" w:rsidRDefault="005C1FC7" w:rsidP="005C1FC7">
      <w:pPr>
        <w:pStyle w:val="a7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sectPr w:rsidR="005C1FC7" w:rsidSect="001732DB">
      <w:headerReference w:type="default" r:id="rId6"/>
      <w:pgSz w:w="11906" w:h="16838"/>
      <w:pgMar w:top="1134" w:right="1276" w:bottom="1134" w:left="1559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F32" w:rsidRDefault="00E36F32" w:rsidP="001732DB">
      <w:pPr>
        <w:spacing w:after="0" w:line="240" w:lineRule="auto"/>
      </w:pPr>
      <w:r>
        <w:separator/>
      </w:r>
    </w:p>
  </w:endnote>
  <w:endnote w:type="continuationSeparator" w:id="0">
    <w:p w:rsidR="00E36F32" w:rsidRDefault="00E36F32" w:rsidP="00173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F32" w:rsidRDefault="00E36F32" w:rsidP="001732DB">
      <w:pPr>
        <w:spacing w:after="0" w:line="240" w:lineRule="auto"/>
      </w:pPr>
      <w:r>
        <w:separator/>
      </w:r>
    </w:p>
  </w:footnote>
  <w:footnote w:type="continuationSeparator" w:id="0">
    <w:p w:rsidR="00E36F32" w:rsidRDefault="00E36F32" w:rsidP="00173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2DB" w:rsidRDefault="001732DB">
    <w:pPr>
      <w:pStyle w:val="a8"/>
      <w:jc w:val="center"/>
    </w:pPr>
  </w:p>
  <w:p w:rsidR="001732DB" w:rsidRDefault="001732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0B44"/>
    <w:rsid w:val="000876F6"/>
    <w:rsid w:val="001732DB"/>
    <w:rsid w:val="001C178E"/>
    <w:rsid w:val="003E021E"/>
    <w:rsid w:val="00432E63"/>
    <w:rsid w:val="0046060A"/>
    <w:rsid w:val="004F1AFE"/>
    <w:rsid w:val="00577F00"/>
    <w:rsid w:val="005C1FC7"/>
    <w:rsid w:val="005E4898"/>
    <w:rsid w:val="00631951"/>
    <w:rsid w:val="00747125"/>
    <w:rsid w:val="007E36C2"/>
    <w:rsid w:val="008C0B44"/>
    <w:rsid w:val="009C5C0A"/>
    <w:rsid w:val="009D7B43"/>
    <w:rsid w:val="009F5537"/>
    <w:rsid w:val="00A0161A"/>
    <w:rsid w:val="00A855D8"/>
    <w:rsid w:val="00B01921"/>
    <w:rsid w:val="00BF1A11"/>
    <w:rsid w:val="00C007C3"/>
    <w:rsid w:val="00C61979"/>
    <w:rsid w:val="00C94BA5"/>
    <w:rsid w:val="00C97CB3"/>
    <w:rsid w:val="00CB5F43"/>
    <w:rsid w:val="00CC6EA3"/>
    <w:rsid w:val="00D5774A"/>
    <w:rsid w:val="00D7420C"/>
    <w:rsid w:val="00D75586"/>
    <w:rsid w:val="00DE6EE7"/>
    <w:rsid w:val="00DF4E46"/>
    <w:rsid w:val="00E00ABE"/>
    <w:rsid w:val="00E36F32"/>
    <w:rsid w:val="00E475E2"/>
    <w:rsid w:val="00F4626B"/>
    <w:rsid w:val="00F77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12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C0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C0B44"/>
    <w:rPr>
      <w:color w:val="0000FF"/>
      <w:u w:val="single"/>
    </w:rPr>
  </w:style>
  <w:style w:type="table" w:styleId="a4">
    <w:name w:val="Table Grid"/>
    <w:basedOn w:val="a1"/>
    <w:uiPriority w:val="39"/>
    <w:rsid w:val="008C0B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qFormat/>
    <w:rsid w:val="00D7420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7420C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5C1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E021E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8">
    <w:name w:val="header"/>
    <w:basedOn w:val="a"/>
    <w:link w:val="a9"/>
    <w:uiPriority w:val="99"/>
    <w:unhideWhenUsed/>
    <w:rsid w:val="00173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32DB"/>
  </w:style>
  <w:style w:type="paragraph" w:styleId="aa">
    <w:name w:val="footer"/>
    <w:basedOn w:val="a"/>
    <w:link w:val="ab"/>
    <w:uiPriority w:val="99"/>
    <w:unhideWhenUsed/>
    <w:rsid w:val="00173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732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0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2025-08-04T08:57:00Z</dcterms:created>
  <dcterms:modified xsi:type="dcterms:W3CDTF">2025-09-12T09:18:00Z</dcterms:modified>
</cp:coreProperties>
</file>